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4D1" w:rsidRPr="005F6C88" w:rsidRDefault="00A964D1" w:rsidP="00A964D1">
      <w:pPr>
        <w:rPr>
          <w:rFonts w:ascii="Times New Roman" w:hAnsi="Times New Roman"/>
          <w:b/>
        </w:rPr>
      </w:pPr>
      <w:bookmarkStart w:id="0" w:name="_GoBack"/>
      <w:r w:rsidRPr="005F6C88">
        <w:rPr>
          <w:rFonts w:ascii="Times New Roman" w:hAnsi="Times New Roman"/>
          <w:b/>
          <w:sz w:val="28"/>
          <w:szCs w:val="28"/>
        </w:rPr>
        <w:t>ELENCO DELLE PRESCRIZIONI DEI PROVVEDIMENTI D’ISCRIZIONE DELLA CATEGORIA 4-bis</w:t>
      </w:r>
      <w:r w:rsidRPr="005F6C88">
        <w:rPr>
          <w:rFonts w:ascii="Times New Roman" w:hAnsi="Times New Roman"/>
          <w:b/>
        </w:rPr>
        <w:t xml:space="preserve"> </w:t>
      </w:r>
    </w:p>
    <w:bookmarkEnd w:id="0"/>
    <w:p w:rsidR="00A964D1" w:rsidRDefault="00A964D1" w:rsidP="00A964D1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Il presente provvedimento viene acquisito elettronicamente dall’impresa dall’area riservata del portale dell’Albo Gestori Ambientali, ed è consultabile e reso disponibile in formato digitale. (Può essere esibito in alternativa su supporto cartaceo). L’impresa è tenuta ad osservare le seguenti prescrizioni: </w:t>
      </w:r>
    </w:p>
    <w:p w:rsidR="00A964D1" w:rsidRDefault="00A964D1" w:rsidP="00A964D1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1. L'attività di trasporto dei rifiuti deve essere svolta nel rispetto delle disposizioni del decreto legislativo 3 aprile 2006, n. 152, e delle relative norme regolamentari e tecniche di attuazione, e in particolare delle norme vigenti che garantiscono la tracciabilità dei rifiuti; </w:t>
      </w:r>
    </w:p>
    <w:p w:rsidR="00A964D1" w:rsidRDefault="00A964D1" w:rsidP="00A964D1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2. L’idoneità tecnica dei veicoli adibiti al trasporto di rifiuti deve essere garantita con interventi periodici di manutenzione ordinaria e straordinaria. In particolare, durante il trasporto dei rifiuti deve essere impedita la dispersione, lo sgocciolamento dei rifiuti, la fuoriuscita di esalazioni moleste e deve essere garantita la protezione dei rifiuti trasportati da agenti atmosferici; i veicoli devono essere sottoposti a pulizie periodiche e comunque, sempre prima di essere adibiti ad altri tipi di trasporto. Deve essere garantito il corretto funzionamento dei recipienti mobili destinati a contenere i rifiuti; </w:t>
      </w:r>
    </w:p>
    <w:p w:rsidR="00A964D1" w:rsidRDefault="00A964D1" w:rsidP="00A964D1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3. È fatto divieto di trasportare rifiuti costituiti da metalli ferrosi e non ferrosi che si presentino allo stato fisico polverulento. Il trasporto dei rifiuti ingombranti di cui al codice EER 20.03.07 è limitato ai rifiuti metallici, con esplicita esclusione dei rifiuti metallici provenienti da apparecchiature elettriche ed elettroniche; </w:t>
      </w:r>
    </w:p>
    <w:p w:rsidR="00A964D1" w:rsidRDefault="00A964D1" w:rsidP="00A964D1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4. Il trasportatore deve accertarsi che il destinatario sia munito delle autorizzazioni o iscrizioni previste ai sensi del decreto legislativo 3 aprile 2006, n. 152 e successive modificazioni e integrazioni e qualora il destinatario non ricevesse il rifiuto, lo stesso è tenuto a riportarlo all'insediamento di provenienza, o concordare con il produttore/detentore altro idoneo impianto di destino; </w:t>
      </w:r>
    </w:p>
    <w:p w:rsidR="00A964D1" w:rsidRDefault="00A964D1" w:rsidP="00A964D1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5. I recipienti mobili destinati a contenere i rifiuti devono possedere adeguati requisiti di resistenza in relazione alle proprietà chimico-fisiche ed alle caratteristiche di pericolosità dei rifiuti contenuti e devono essere provvisti di: A - idonee chiusure per impedire la fuoriuscita del contenuto; B - accessori e dispositivi atti ad effettuare in condizioni di sicurezza le operazioni di riempimento e svuotamento; C - mezzi di presa per rendere sicure ed agevoli le operazioni di movimentazione. </w:t>
      </w:r>
    </w:p>
    <w:p w:rsidR="00A964D1" w:rsidRPr="00D60C69" w:rsidRDefault="00A964D1" w:rsidP="00A964D1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>6. In caso di spandimento accidentale dei rifiuti i materiali utilizzati per la loro raccolta, recupero e riassorbimento dovranno essere gestiti secondo le modalità adottate per i rifiuti stessi; 7. Il presente provvedimento è rilasciato esclusivamente ai fini e per gli effetti del decreto legislativo 3 aprile 2006, n. 152. La mancata osservanza delle prescrizioni contenute in leggi, regolamenti e disposizioni amministrative applicabili al caso, con particolare riguardo a quelle in materia di sicurezza sul lavoro, di ambiente e di trasporto, che si intendono qui espressamente richiamate, può condizionare la validità e l'efficacia dell'iscrizione e costituisce infrazione sanzionabile ai sensi degli artt. 19, comma 1, lettera a), e 20, comma 1, lettera d), del D.M. 120/2014</w:t>
      </w:r>
      <w:r>
        <w:rPr>
          <w:rFonts w:ascii="Times New Roman" w:hAnsi="Times New Roman"/>
        </w:rPr>
        <w:t>.</w:t>
      </w:r>
      <w:r w:rsidRPr="00D60C69">
        <w:rPr>
          <w:rFonts w:ascii="Times New Roman" w:hAnsi="Times New Roman"/>
        </w:rPr>
        <w:t xml:space="preserve"> </w:t>
      </w:r>
    </w:p>
    <w:p w:rsidR="0088454C" w:rsidRDefault="0088454C"/>
    <w:sectPr w:rsidR="008845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FAB"/>
    <w:rsid w:val="001A7FAB"/>
    <w:rsid w:val="0088454C"/>
    <w:rsid w:val="00A9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B96A0-D91A-4FCD-BF84-C4C6CF17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964D1"/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Nair Teso</dc:creator>
  <cp:keywords/>
  <dc:description/>
  <cp:lastModifiedBy>Nair Teso</cp:lastModifiedBy>
  <cp:revision>2</cp:revision>
  <dcterms:created xsi:type="dcterms:W3CDTF">2022-03-11T16:31:00Z</dcterms:created>
  <dcterms:modified xsi:type="dcterms:W3CDTF">2022-03-11T16:31:00Z</dcterms:modified>
</cp:coreProperties>
</file>