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6FF" w:rsidRPr="00D40D93" w:rsidRDefault="004416FF" w:rsidP="004416FF">
      <w:pPr>
        <w:rPr>
          <w:rFonts w:ascii="Times New Roman" w:hAnsi="Times New Roman"/>
          <w:sz w:val="28"/>
          <w:szCs w:val="28"/>
        </w:rPr>
      </w:pPr>
      <w:bookmarkStart w:id="0" w:name="_GoBack"/>
      <w:r w:rsidRPr="00D40D93">
        <w:rPr>
          <w:rFonts w:ascii="Times New Roman" w:hAnsi="Times New Roman"/>
          <w:b/>
          <w:sz w:val="28"/>
          <w:szCs w:val="28"/>
        </w:rPr>
        <w:t>ELENCO DELLE PRESCRIZIONI DEI PROVVEDIMENTI D’ISCRIZIONE DELLA CATEGORIA 3-bis</w:t>
      </w:r>
      <w:r w:rsidRPr="00D40D93">
        <w:rPr>
          <w:rFonts w:ascii="Times New Roman" w:hAnsi="Times New Roman"/>
          <w:sz w:val="28"/>
          <w:szCs w:val="28"/>
        </w:rPr>
        <w:t xml:space="preserve"> </w:t>
      </w:r>
    </w:p>
    <w:bookmarkEnd w:id="0"/>
    <w:p w:rsidR="004416FF" w:rsidRDefault="004416FF" w:rsidP="004416FF">
      <w:pPr>
        <w:rPr>
          <w:rFonts w:ascii="Times New Roman" w:hAnsi="Times New Roman"/>
        </w:rPr>
      </w:pPr>
      <w:r w:rsidRPr="00D60C69">
        <w:rPr>
          <w:rFonts w:ascii="Times New Roman" w:hAnsi="Times New Roman"/>
        </w:rPr>
        <w:t xml:space="preserve">Il presente provvedimento viene acquisito elettronicamente dall’impresa dall’area riservata del portale dell’Albo Gestori Ambientali, ed è consultabile e reso disponibile in formato digitale. (Può essere esibito in alternativa su supporto cartaceo). </w:t>
      </w:r>
      <w:r w:rsidRPr="005F6C88">
        <w:rPr>
          <w:rFonts w:ascii="Times New Roman" w:hAnsi="Times New Roman"/>
          <w:b/>
        </w:rPr>
        <w:t>L’impresa è tenuta ad osservare le seguenti prescrizioni:</w:t>
      </w:r>
      <w:r w:rsidRPr="00D60C69">
        <w:rPr>
          <w:rFonts w:ascii="Times New Roman" w:hAnsi="Times New Roman"/>
        </w:rPr>
        <w:t xml:space="preserve"> </w:t>
      </w:r>
    </w:p>
    <w:p w:rsidR="004416FF" w:rsidRDefault="004416FF" w:rsidP="004416FF">
      <w:pPr>
        <w:rPr>
          <w:rFonts w:ascii="Times New Roman" w:hAnsi="Times New Roman"/>
        </w:rPr>
      </w:pPr>
      <w:r w:rsidRPr="00D60C69">
        <w:rPr>
          <w:rFonts w:ascii="Times New Roman" w:hAnsi="Times New Roman"/>
        </w:rPr>
        <w:t xml:space="preserve">1. L'attività di trasporto dei rifiuti deve essere svolta nel rispetto delle disposizioni del decreto legislativo 3 aprile 2006, n. 152, e delle relative norme regolamentari e tecniche di attuazione, e in particolare delle norme vigenti che garantiscono la tracciabilità dei rifiuti, nonché delle norme regolamentari relative ai RAEE; </w:t>
      </w:r>
    </w:p>
    <w:p w:rsidR="004416FF" w:rsidRDefault="004416FF" w:rsidP="004416FF">
      <w:pPr>
        <w:rPr>
          <w:rFonts w:ascii="Times New Roman" w:hAnsi="Times New Roman"/>
        </w:rPr>
      </w:pPr>
      <w:r w:rsidRPr="00D60C69">
        <w:rPr>
          <w:rFonts w:ascii="Times New Roman" w:hAnsi="Times New Roman"/>
        </w:rPr>
        <w:t xml:space="preserve">2. L’idoneità tecnica dei veicoli adibiti al trasporto di rifiuti deve essere garantita con interventi periodici di manutenzione ordinaria e straordinaria. In particolare, durante il trasporto dei rifiuti deve essere impedita la dispersione, lo sgocciolamento dei rifiuti, la fuoriuscita di esalazioni moleste e deve essere garantita la protezione dei rifiuti trasportati da agenti atmosferici; fatto salvo quanto previsto dalla disciplina in materia di trasporto di merci pericolose (ADR/RID), i veicoli devono essere sottoposti a pulizie periodiche e comunque, sempre, prima di essere adibiti ad altri tipi di trasporto. Deve essere garantito il corretto funzionamento dei recipienti mobili destinati a contenere i rifiuti; </w:t>
      </w:r>
    </w:p>
    <w:p w:rsidR="004416FF" w:rsidRDefault="004416FF" w:rsidP="004416FF">
      <w:pPr>
        <w:rPr>
          <w:rFonts w:ascii="Times New Roman" w:hAnsi="Times New Roman"/>
        </w:rPr>
      </w:pPr>
      <w:r w:rsidRPr="00D60C69">
        <w:rPr>
          <w:rFonts w:ascii="Times New Roman" w:hAnsi="Times New Roman"/>
        </w:rPr>
        <w:t xml:space="preserve">3. Il trasportatore, prima di iniziare il trasporto, deve accertarsi che il destinatario sia munito delle autorizzazioni o iscrizioni previste ai sensi del decreto legislativo 3 aprile 2006, n. 152 e successive modificazioni e integrazioni e qualora il destinatario non ricevesse il rifiuto, lo stesso è tenuto a riportarlo all'insediamento di provenienza, o concordare con il produttore/detentore altro idoneo impianto di destino; </w:t>
      </w:r>
    </w:p>
    <w:p w:rsidR="004416FF" w:rsidRDefault="004416FF" w:rsidP="004416FF">
      <w:pPr>
        <w:rPr>
          <w:rFonts w:ascii="Times New Roman" w:hAnsi="Times New Roman"/>
        </w:rPr>
      </w:pPr>
      <w:r w:rsidRPr="00D60C69">
        <w:rPr>
          <w:rFonts w:ascii="Times New Roman" w:hAnsi="Times New Roman"/>
        </w:rPr>
        <w:t xml:space="preserve">4. I recipienti, fissi e mobili, utilizzati per il trasporto di rifiuti pericolosi devono essere sottoposti a trattamenti di bonifica ogni volta che siano destinati ad essere reimpiegati per trasportare altri tipi di rifiuti; tale trattamento deve essere appropriato alle nuove utilizzazioni; </w:t>
      </w:r>
    </w:p>
    <w:p w:rsidR="004416FF" w:rsidRDefault="004416FF" w:rsidP="004416FF">
      <w:pPr>
        <w:rPr>
          <w:rFonts w:ascii="Times New Roman" w:hAnsi="Times New Roman"/>
        </w:rPr>
      </w:pPr>
      <w:r w:rsidRPr="00D60C69">
        <w:rPr>
          <w:rFonts w:ascii="Times New Roman" w:hAnsi="Times New Roman"/>
        </w:rPr>
        <w:t xml:space="preserve">5. Fatto salvo il rispetto e le condizioni previste dalle specifiche normative di settore, è vietato utilizzare mezzi e recipienti che hanno contenuto rifiuti pericolosi per il trasporto di prodotti alimentari. Inoltre, i recipienti mobili destinati a contenere i rifiuti devono possedere adeguati requisiti di resistenza in relazione alle proprietà chimico-fisiche ed alle caratteristiche di pericolosità dei rifiuti contenuti e devono essere provvisti di: A - idonee chiusure per impedire la fuoriuscita del contenuto; B - accessori e dispositivi atti ad effettuare in condizioni di sicurezza le operazioni di riempimento e svuotamento; C - mezzi di presa per rendere sicure ed agevoli le operazioni di movimentazione. </w:t>
      </w:r>
    </w:p>
    <w:p w:rsidR="004416FF" w:rsidRDefault="004416FF" w:rsidP="004416FF">
      <w:pPr>
        <w:rPr>
          <w:rFonts w:ascii="Times New Roman" w:hAnsi="Times New Roman"/>
        </w:rPr>
      </w:pPr>
      <w:r w:rsidRPr="00D60C69">
        <w:rPr>
          <w:rFonts w:ascii="Times New Roman" w:hAnsi="Times New Roman"/>
        </w:rPr>
        <w:t xml:space="preserve">6. Fatto salvo quanto previsto dall'articolo 187 del decreto legislativo 3 aprile 2006, è vietato il trasporto contemporaneo su uno stesso veicolo di rifiuti pericolosi o di rifiuti pericolosi e rifiuti non pericolosi che tra loro risultino incompatibili ovvero suscettibili di reagire dando luogo alla formazione di prodotti esplosivi, infiammabili o comunque pericolosi; </w:t>
      </w:r>
    </w:p>
    <w:p w:rsidR="004416FF" w:rsidRDefault="004416FF" w:rsidP="004416FF">
      <w:pPr>
        <w:rPr>
          <w:rFonts w:ascii="Times New Roman" w:hAnsi="Times New Roman"/>
        </w:rPr>
      </w:pPr>
      <w:r w:rsidRPr="00D60C69">
        <w:rPr>
          <w:rFonts w:ascii="Times New Roman" w:hAnsi="Times New Roman"/>
        </w:rPr>
        <w:t xml:space="preserve">7. 8. 9. 10. 11. L’imballaggio ed il trasporto dei rifiuti non pericolosi devono rispettare le norme previste dalla disciplina sull’ autotrasporto nonché, se del caso, quelle previste per il trasporto delle merci pericolose. L’imballaggio ed il trasporto dei rifiuti pericolosi devono rispettare le seguenti disposizioni: a) sui veicoli deve essere apposta una targa di metallo o un’etichetta adesiva di lato cm 40 a fondo giallo, recante la lettera “R” di colore nero alta cm 20, larga cm 15 con larghezza del segno di cm 3. La targa va posta sulla parte posteriore del veicolo, a destra ed in modo da essere ben visibile. b) sui colli deve essere apposta un’etichetta o un marchio inamovibile a fondo giallo aventi le misure di cm 15x15, recante la lettera “R” di colore nero alta cm 10, larga cm 8, con larghezza del segno di cm 1,5. Le etichette devono resistere adeguatamente all’esposizione atmosferica senza subire sostanziali alterazioni; in ogni caso la loro collocazione deve permettere sempre una chiara e immediata lettura. Devono altresì essere rispettate, se del caso, le disposizioni previste in materia di trasporto delle merci pericolose; I veicoli adibiti al trasporto dei rifiuti pericolosi devono essere dotati di mezzi per provvedere ad una prima sommaria </w:t>
      </w:r>
      <w:proofErr w:type="spellStart"/>
      <w:r w:rsidRPr="00D60C69">
        <w:rPr>
          <w:rFonts w:ascii="Times New Roman" w:hAnsi="Times New Roman"/>
        </w:rPr>
        <w:t>innocuizzazione</w:t>
      </w:r>
      <w:proofErr w:type="spellEnd"/>
      <w:r w:rsidRPr="00D60C69">
        <w:rPr>
          <w:rFonts w:ascii="Times New Roman" w:hAnsi="Times New Roman"/>
        </w:rPr>
        <w:t xml:space="preserve"> e/o al contenimento della dispersione dei rifiuti che dovessero accidentalmente fuoriuscire dai contenitori, nonché di mezzi di protezione individuale per il personale addetto al trasporto; In caso di spandimento accidentale </w:t>
      </w:r>
      <w:r w:rsidRPr="00D60C69">
        <w:rPr>
          <w:rFonts w:ascii="Times New Roman" w:hAnsi="Times New Roman"/>
        </w:rPr>
        <w:lastRenderedPageBreak/>
        <w:t>dei rifiuti i materiali utilizzati per la loro raccolta, recupero e riassorbimento dovranno essere gestiti secondo le modalità adottate per i rifiuti stessi; Il presente provvedimento è rilasciato esclusivamente ai fini e per gli effetti del decreto legislativo 3 aprile 2006, n. 152 e delle norme regolamentari relative ai RAEE. La mancata osservanza delle prescrizioni contenute in leggi, regolamenti e disposizioni amministrative applicabili al caso, con particolare riguardo a quelle in materia di sicurezza sul lavoro, di ambiente e di trasporto, che si intendono qui espressamente richiamate, può condizionare la validità e l'efficacia dell'iscrizione e costituisce infrazione sanzionabile ai sensi degli artt. 19, comma 1, lettera a), e 20, comma 1, lettera d), del D.M. 120/2014; Nel caso in cui l’impresa effettui l’attività di deposito preliminare alla raccolta per il successivo trasporto ai centri di raccolta RAEE, devono essere rispettate le disposizioni previste all’art.11, comma 2, lettera b), del decreto legis</w:t>
      </w:r>
      <w:r>
        <w:rPr>
          <w:rFonts w:ascii="Times New Roman" w:hAnsi="Times New Roman"/>
        </w:rPr>
        <w:t>lativo 14 marzo 2014, n. 49. 13.</w:t>
      </w:r>
    </w:p>
    <w:p w:rsidR="0088454C" w:rsidRDefault="0088454C"/>
    <w:sectPr w:rsidR="0088454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3A5"/>
    <w:rsid w:val="004416FF"/>
    <w:rsid w:val="007C43A5"/>
    <w:rsid w:val="008845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00C532-79F1-4495-B861-D168AFA8F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416FF"/>
    <w:rPr>
      <w:rFonts w:eastAsiaTheme="minorEastAsia"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873</Words>
  <Characters>4982</Characters>
  <Application>Microsoft Office Word</Application>
  <DocSecurity>0</DocSecurity>
  <Lines>41</Lines>
  <Paragraphs>11</Paragraphs>
  <ScaleCrop>false</ScaleCrop>
  <Company/>
  <LinksUpToDate>false</LinksUpToDate>
  <CharactersWithSpaces>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Nair Teso</dc:creator>
  <cp:keywords/>
  <dc:description/>
  <cp:lastModifiedBy>Nair Teso</cp:lastModifiedBy>
  <cp:revision>2</cp:revision>
  <dcterms:created xsi:type="dcterms:W3CDTF">2022-03-11T16:25:00Z</dcterms:created>
  <dcterms:modified xsi:type="dcterms:W3CDTF">2022-03-11T16:25:00Z</dcterms:modified>
</cp:coreProperties>
</file>